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</w:rPr>
      </w:r>
      <w:r/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61984" cy="782282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561983" cy="782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4.3pt;height:61.6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/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  <w:r/>
    </w:p>
    <w:p>
      <w:pPr>
        <w:ind w:left="432" w:right="0" w:hanging="432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Менського району Чернігівської області</w:t>
      </w:r>
      <w:r/>
      <w:r/>
    </w:p>
    <w:p>
      <w:pPr>
        <w:ind w:left="0" w:right="0" w:firstLine="0"/>
        <w:jc w:val="center"/>
        <w:spacing w:after="0" w:before="0"/>
        <w:tabs>
          <w:tab w:val="left" w:pos="453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(тридцять дев’ята сесія сьомого скликання)</w:t>
      </w:r>
      <w:r/>
      <w:r/>
    </w:p>
    <w:p>
      <w:pPr>
        <w:ind w:left="0" w:right="0" w:firstLine="0"/>
        <w:jc w:val="center"/>
        <w:spacing w:after="0" w:before="0"/>
        <w:tabs>
          <w:tab w:val="left" w:pos="4962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РІШЕННЯ</w:t>
      </w:r>
      <w:r/>
      <w:r/>
    </w:p>
    <w:p>
      <w:pPr>
        <w:ind w:left="0" w:right="1" w:firstLine="0"/>
        <w:jc w:val="both"/>
        <w:spacing w:lineRule="auto" w:line="240" w:after="283"/>
        <w:tabs>
          <w:tab w:val="left" w:pos="1134" w:leader="none"/>
          <w:tab w:val="left" w:pos="4252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17 березня 2020 року </w:t>
        <w:tab/>
        <w:t xml:space="preserve">№143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5245" w:firstLine="0"/>
        <w:jc w:val="both"/>
        <w:spacing w:lineRule="auto" w:line="240" w:after="283"/>
        <w:tabs>
          <w:tab w:val="left" w:pos="113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sz w:val="28"/>
        </w:rPr>
        <w:t xml:space="preserve">Про заходи по запобіганню розповсюдженню коронавірусу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ind w:left="0" w:right="0" w:firstLine="709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 метою запобігання захворюванню, викликаному поширенням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коронавірусу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COVID-19, враховуючи постанову Кабінету Міністрів України від 11 березня 2020 року № 211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«Про запобігання поширенню на території України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коронавірусу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COVID-19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із змінами внесеними ПКМУ №215 від 16.03.2020 року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керуючись статтею 26 Закону України “Про місцеве самоврядування в Україні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”, статтею 30 Закону України «Про захист населення від інфекційних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хвороб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», Менська міська рада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ВИРІШИЛА:</w:t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pStyle w:val="538"/>
        <w:numPr>
          <w:ilvl w:val="0"/>
          <w:numId w:val="5"/>
        </w:numPr>
        <w:ind w:left="0" w:right="0" w:firstLine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З </w:t>
      </w:r>
      <w:r>
        <w:rPr>
          <w:rFonts w:ascii="Times New Roman" w:hAnsi="Times New Roman" w:cs="Times New Roman" w:eastAsia="Times New Roman"/>
          <w:sz w:val="28"/>
        </w:rPr>
        <w:t xml:space="preserve">17 березня 2020 року тимчасово </w:t>
      </w:r>
      <w:r>
        <w:rPr>
          <w:rFonts w:ascii="Times New Roman" w:hAnsi="Times New Roman" w:cs="Times New Roman" w:eastAsia="Times New Roman"/>
          <w:sz w:val="28"/>
        </w:rPr>
        <w:t xml:space="preserve">призупинити роботу суб’єктів господарювання, яка передбачає приймання ві</w:t>
      </w:r>
      <w:r>
        <w:rPr>
          <w:rFonts w:ascii="Times New Roman" w:hAnsi="Times New Roman" w:cs="Times New Roman" w:eastAsia="Times New Roman"/>
          <w:sz w:val="28"/>
        </w:rPr>
        <w:t xml:space="preserve">двідувачів, незалежно від форми власності та підпорядкування, розташованих на території населених пунктів Менської міської об’єднаної територіальної громади до прийняття окремого розпорядження міського голови та скасування обмежувальних заходів, зокрема, </w:t>
      </w:r>
      <w:r>
        <w:rPr>
          <w:rFonts w:ascii="Times New Roman" w:hAnsi="Times New Roman" w:cs="Times New Roman" w:eastAsia="Times New Roman"/>
          <w:sz w:val="28"/>
        </w:rPr>
        <w:t xml:space="preserve">- </w:t>
      </w:r>
      <w:r>
        <w:rPr>
          <w:rFonts w:ascii="Times New Roman" w:hAnsi="Times New Roman" w:cs="Times New Roman" w:eastAsia="Times New Roman"/>
          <w:sz w:val="28"/>
        </w:rPr>
        <w:t xml:space="preserve">закладів громадського харчування (ресторанів, кафе тощо), торговельно-розважальних центрів, інших закладів розважальної діяльності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sz w:val="28"/>
        </w:rPr>
        <w:t xml:space="preserve">(в т.ч. розважальні дитячі, молодіжні розважальні центри</w:t>
      </w:r>
      <w:r>
        <w:rPr>
          <w:rFonts w:ascii="Times New Roman" w:hAnsi="Times New Roman" w:cs="Times New Roman" w:eastAsia="Times New Roman"/>
          <w:sz w:val="28"/>
        </w:rPr>
        <w:t xml:space="preserve">, дискотеки</w:t>
      </w:r>
      <w:r>
        <w:rPr>
          <w:rFonts w:ascii="Times New Roman" w:hAnsi="Times New Roman" w:cs="Times New Roman" w:eastAsia="Times New Roman"/>
          <w:sz w:val="28"/>
        </w:rPr>
        <w:t xml:space="preserve">)</w:t>
      </w:r>
      <w:r>
        <w:rPr>
          <w:rFonts w:ascii="Times New Roman" w:hAnsi="Times New Roman" w:cs="Times New Roman" w:eastAsia="Times New Roman"/>
          <w:sz w:val="28"/>
        </w:rPr>
        <w:t xml:space="preserve">, фітнес-центрів,</w:t>
      </w:r>
      <w:r>
        <w:rPr>
          <w:rFonts w:ascii="Times New Roman" w:hAnsi="Times New Roman" w:cs="Times New Roman" w:eastAsia="Times New Roman"/>
          <w:sz w:val="28"/>
        </w:rPr>
        <w:t xml:space="preserve"> тренажерних залів, спортивних майданчиків та стадіонів,</w:t>
      </w:r>
      <w:r>
        <w:rPr>
          <w:rFonts w:ascii="Times New Roman" w:hAnsi="Times New Roman" w:cs="Times New Roman" w:eastAsia="Times New Roman"/>
          <w:sz w:val="28"/>
        </w:rPr>
        <w:t xml:space="preserve"> закладів культури</w:t>
      </w:r>
      <w:r>
        <w:rPr>
          <w:rFonts w:ascii="Times New Roman" w:hAnsi="Times New Roman" w:cs="Times New Roman" w:eastAsia="Times New Roman"/>
          <w:sz w:val="28"/>
        </w:rPr>
        <w:t xml:space="preserve"> (в т.ч. кінотеатрів, музеїв, бібліотек)</w:t>
      </w:r>
      <w:r>
        <w:rPr>
          <w:rFonts w:ascii="Times New Roman" w:hAnsi="Times New Roman" w:cs="Times New Roman" w:eastAsia="Times New Roman"/>
          <w:sz w:val="28"/>
        </w:rPr>
        <w:t xml:space="preserve">, торговельного і побутового обслуговування населення</w:t>
      </w:r>
      <w:r>
        <w:rPr>
          <w:rFonts w:ascii="Times New Roman" w:hAnsi="Times New Roman" w:cs="Times New Roman" w:eastAsia="Times New Roman"/>
          <w:sz w:val="28"/>
        </w:rPr>
        <w:t xml:space="preserve"> (в т.ч. ринки)</w:t>
      </w:r>
      <w:r>
        <w:rPr>
          <w:rFonts w:ascii="Times New Roman" w:hAnsi="Times New Roman" w:cs="Times New Roman" w:eastAsia="Times New Roman"/>
          <w:sz w:val="28"/>
        </w:rPr>
        <w:t xml:space="preserve">,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крім роздрібної торгівлі продуктами харчування, пальним, засобами гігієни, лікарськими засобами та виробами медичного призначення, засобами зв’язку, про</w:t>
      </w:r>
      <w:r>
        <w:rPr>
          <w:rFonts w:ascii="Times New Roman" w:hAnsi="Times New Roman" w:cs="Times New Roman" w:eastAsia="Times New Roman"/>
          <w:sz w:val="28"/>
        </w:rPr>
        <w:t xml:space="preserve">вадження банківської та страхової діяльності, а також торговельної діяльності і діяльності з надання послуг з громадського харчування із застосуванням адресної доставки замовлень за умови забезпечення відповідного персоналу засобами індивідуального захисту</w:t>
      </w:r>
      <w:r>
        <w:rPr>
          <w:rFonts w:ascii="Times New Roman" w:hAnsi="Times New Roman" w:cs="Times New Roman" w:eastAsia="Times New Roman"/>
          <w:sz w:val="28"/>
        </w:rPr>
        <w:t xml:space="preserve">, </w:t>
      </w:r>
      <w:r>
        <w:rPr>
          <w:rFonts w:ascii="Times New Roman" w:hAnsi="Times New Roman" w:cs="Times New Roman" w:eastAsia="Times New Roman"/>
          <w:sz w:val="28"/>
        </w:rPr>
        <w:t xml:space="preserve">стоматологічних кабінетів (крім випадків надання </w:t>
      </w:r>
      <w:r>
        <w:rPr>
          <w:rFonts w:ascii="Times New Roman" w:hAnsi="Times New Roman" w:cs="Times New Roman" w:eastAsia="Times New Roman"/>
          <w:sz w:val="28"/>
        </w:rPr>
        <w:t xml:space="preserve">невідкладної допомоги), </w:t>
      </w:r>
      <w:r>
        <w:rPr>
          <w:rFonts w:ascii="Times New Roman" w:hAnsi="Times New Roman" w:cs="Times New Roman" w:eastAsia="Times New Roman"/>
          <w:sz w:val="28"/>
        </w:rPr>
        <w:t xml:space="preserve">абонентських відділів (центрів обслуговування споживачів) КП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Менакомунпослуга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», КП «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Макошинське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ТОВ «Менський комунальник»</w:t>
      </w:r>
      <w:r>
        <w:rPr>
          <w:rFonts w:ascii="Times New Roman" w:hAnsi="Times New Roman" w:cs="Times New Roman" w:eastAsia="Times New Roman"/>
          <w:sz w:val="28"/>
        </w:rPr>
        <w:t xml:space="preserve"> і інші організації відповідного спрямування (передбачивши режим онлайн роботи).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538"/>
        <w:numPr>
          <w:ilvl w:val="0"/>
          <w:numId w:val="5"/>
        </w:numPr>
        <w:ind w:left="0" w:right="0" w:firstLine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Прий</w:t>
      </w:r>
      <w:r>
        <w:rPr>
          <w:rFonts w:ascii="Times New Roman" w:hAnsi="Times New Roman" w:cs="Times New Roman" w:eastAsia="Times New Roman"/>
          <w:sz w:val="28"/>
        </w:rPr>
        <w:t xml:space="preserve">ом звернень в Менській міській раді та її структ</w:t>
      </w:r>
      <w:r>
        <w:rPr>
          <w:rFonts w:ascii="Times New Roman" w:hAnsi="Times New Roman" w:cs="Times New Roman" w:eastAsia="Times New Roman"/>
          <w:sz w:val="28"/>
        </w:rPr>
        <w:t xml:space="preserve">урних підрозділах здійснювати засобами поштового</w:t>
      </w:r>
      <w:r>
        <w:rPr>
          <w:rFonts w:ascii="Times New Roman" w:hAnsi="Times New Roman" w:cs="Times New Roman" w:eastAsia="Times New Roman"/>
          <w:sz w:val="28"/>
        </w:rPr>
        <w:t xml:space="preserve"> зв’</w:t>
      </w:r>
      <w:r>
        <w:rPr>
          <w:rFonts w:ascii="Times New Roman" w:hAnsi="Times New Roman" w:cs="Times New Roman" w:eastAsia="Times New Roman"/>
          <w:sz w:val="28"/>
        </w:rPr>
        <w:t xml:space="preserve">язку або онлайн</w:t>
      </w:r>
      <w:r>
        <w:rPr>
          <w:rFonts w:ascii="Times New Roman" w:hAnsi="Times New Roman" w:cs="Times New Roman" w:eastAsia="Times New Roman"/>
          <w:sz w:val="28"/>
        </w:rPr>
        <w:t xml:space="preserve">, видачу довідок та інших документів проводити </w:t>
      </w:r>
      <w:r>
        <w:rPr>
          <w:rFonts w:ascii="Times New Roman" w:hAnsi="Times New Roman" w:cs="Times New Roman" w:eastAsia="Times New Roman"/>
          <w:sz w:val="28"/>
        </w:rPr>
        <w:t xml:space="preserve">засобами поштового зв’язку.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538"/>
        <w:numPr>
          <w:ilvl w:val="0"/>
          <w:numId w:val="5"/>
        </w:numPr>
        <w:ind w:left="0" w:right="0" w:firstLine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false"/>
          <w:sz w:val="28"/>
        </w:rPr>
        <w:t xml:space="preserve">Відділу організаційної роботи та інформаційного забезпечення Менської міської ради оприлюднити текст цього рішення та інформацію про 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запобіганню розповсюдженню коронавірусу 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на офіційному сайті Менської міської ради та інших засобах масової інформації.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pStyle w:val="538"/>
        <w:numPr>
          <w:ilvl w:val="0"/>
          <w:numId w:val="5"/>
        </w:numPr>
        <w:ind w:left="0" w:right="0" w:firstLine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false"/>
          <w:sz w:val="28"/>
        </w:rPr>
        <w:t xml:space="preserve">Рішення набирає чинності з моменту оприлюднення на офіційному сайті Менської міської ради.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pStyle w:val="538"/>
        <w:numPr>
          <w:ilvl w:val="0"/>
          <w:numId w:val="5"/>
        </w:numPr>
        <w:ind w:left="0" w:right="0" w:firstLine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Контр</w:t>
      </w:r>
      <w:r>
        <w:rPr>
          <w:rFonts w:ascii="Times New Roman" w:hAnsi="Times New Roman" w:cs="Times New Roman" w:eastAsia="Times New Roman"/>
          <w:sz w:val="28"/>
        </w:rPr>
        <w:t xml:space="preserve">оль за виконанням розпоряджен</w:t>
      </w:r>
      <w:r>
        <w:rPr>
          <w:rFonts w:ascii="Times New Roman" w:hAnsi="Times New Roman" w:cs="Times New Roman" w:eastAsia="Times New Roman"/>
          <w:sz w:val="28"/>
        </w:rPr>
        <w:t xml:space="preserve">ня покласти на заступника міського голови Вишняк Т.С.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tabs>
          <w:tab w:val="left" w:pos="1134" w:leader="none"/>
          <w:tab w:val="left" w:pos="7087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tabs>
          <w:tab w:val="left" w:pos="1134" w:leader="none"/>
          <w:tab w:val="left" w:pos="7087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tabs>
          <w:tab w:val="left" w:pos="1134" w:leader="none"/>
          <w:tab w:val="left" w:pos="7087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tabs>
          <w:tab w:val="left" w:pos="1134" w:leader="none"/>
          <w:tab w:val="left" w:pos="7087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tabs>
          <w:tab w:val="left" w:pos="1134" w:leader="none"/>
          <w:tab w:val="left" w:pos="7087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ab/>
        <w:t xml:space="preserve">Г.А. Примаков</w:t>
      </w:r>
      <w:r>
        <w:rPr>
          <w:rFonts w:ascii="Times New Roman" w:hAnsi="Times New Roman" w:cs="Times New Roman" w:eastAsia="Times New Roman"/>
          <w:b/>
        </w:rPr>
      </w:r>
      <w:r/>
    </w:p>
    <w:p>
      <w:pPr>
        <w:jc w:val="both"/>
        <w:spacing w:lineRule="auto" w:line="240" w:after="0"/>
        <w:tabs>
          <w:tab w:val="left" w:pos="1134" w:leader="none"/>
          <w:tab w:val="left" w:pos="7087" w:leader="none"/>
        </w:tabs>
        <w:rPr>
          <w:rFonts w:ascii="Times New Roman" w:hAnsi="Times New Roman" w:cs="Times New Roman" w:eastAsia="Times New Roman"/>
          <w:b/>
        </w:rPr>
      </w:pPr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4">
    <w:name w:val="Heading 1 Char"/>
    <w:basedOn w:val="420"/>
    <w:link w:val="411"/>
    <w:uiPriority w:val="9"/>
    <w:rPr>
      <w:rFonts w:ascii="Arial" w:hAnsi="Arial" w:cs="Arial" w:eastAsia="Arial"/>
      <w:sz w:val="40"/>
      <w:szCs w:val="40"/>
    </w:rPr>
  </w:style>
  <w:style w:type="character" w:styleId="395">
    <w:name w:val="Heading 2 Char"/>
    <w:basedOn w:val="420"/>
    <w:link w:val="412"/>
    <w:uiPriority w:val="9"/>
    <w:rPr>
      <w:rFonts w:ascii="Arial" w:hAnsi="Arial" w:cs="Arial" w:eastAsia="Arial"/>
      <w:sz w:val="34"/>
    </w:rPr>
  </w:style>
  <w:style w:type="character" w:styleId="396">
    <w:name w:val="Heading 3 Char"/>
    <w:basedOn w:val="420"/>
    <w:link w:val="413"/>
    <w:uiPriority w:val="9"/>
    <w:rPr>
      <w:rFonts w:ascii="Arial" w:hAnsi="Arial" w:cs="Arial" w:eastAsia="Arial"/>
      <w:sz w:val="30"/>
      <w:szCs w:val="30"/>
    </w:rPr>
  </w:style>
  <w:style w:type="character" w:styleId="397">
    <w:name w:val="Heading 4 Char"/>
    <w:basedOn w:val="420"/>
    <w:link w:val="414"/>
    <w:uiPriority w:val="9"/>
    <w:rPr>
      <w:rFonts w:ascii="Arial" w:hAnsi="Arial" w:cs="Arial" w:eastAsia="Arial"/>
      <w:b/>
      <w:bCs/>
      <w:sz w:val="26"/>
      <w:szCs w:val="26"/>
    </w:rPr>
  </w:style>
  <w:style w:type="character" w:styleId="398">
    <w:name w:val="Heading 5 Char"/>
    <w:basedOn w:val="420"/>
    <w:link w:val="415"/>
    <w:uiPriority w:val="9"/>
    <w:rPr>
      <w:rFonts w:ascii="Arial" w:hAnsi="Arial" w:cs="Arial" w:eastAsia="Arial"/>
      <w:b/>
      <w:bCs/>
      <w:sz w:val="24"/>
      <w:szCs w:val="24"/>
    </w:rPr>
  </w:style>
  <w:style w:type="character" w:styleId="399">
    <w:name w:val="Heading 6 Char"/>
    <w:basedOn w:val="420"/>
    <w:link w:val="416"/>
    <w:uiPriority w:val="9"/>
    <w:rPr>
      <w:rFonts w:ascii="Arial" w:hAnsi="Arial" w:cs="Arial" w:eastAsia="Arial"/>
      <w:b/>
      <w:bCs/>
      <w:sz w:val="22"/>
      <w:szCs w:val="22"/>
    </w:rPr>
  </w:style>
  <w:style w:type="character" w:styleId="400">
    <w:name w:val="Heading 7 Char"/>
    <w:basedOn w:val="420"/>
    <w:link w:val="4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1">
    <w:name w:val="Heading 8 Char"/>
    <w:basedOn w:val="420"/>
    <w:link w:val="418"/>
    <w:uiPriority w:val="9"/>
    <w:rPr>
      <w:rFonts w:ascii="Arial" w:hAnsi="Arial" w:cs="Arial" w:eastAsia="Arial"/>
      <w:i/>
      <w:iCs/>
      <w:sz w:val="22"/>
      <w:szCs w:val="22"/>
    </w:rPr>
  </w:style>
  <w:style w:type="character" w:styleId="402">
    <w:name w:val="Heading 9 Char"/>
    <w:basedOn w:val="420"/>
    <w:link w:val="419"/>
    <w:uiPriority w:val="9"/>
    <w:rPr>
      <w:rFonts w:ascii="Arial" w:hAnsi="Arial" w:cs="Arial" w:eastAsia="Arial"/>
      <w:i/>
      <w:iCs/>
      <w:sz w:val="21"/>
      <w:szCs w:val="21"/>
    </w:rPr>
  </w:style>
  <w:style w:type="character" w:styleId="403">
    <w:name w:val="Title Char"/>
    <w:basedOn w:val="420"/>
    <w:link w:val="540"/>
    <w:uiPriority w:val="10"/>
    <w:rPr>
      <w:sz w:val="48"/>
      <w:szCs w:val="48"/>
    </w:rPr>
  </w:style>
  <w:style w:type="character" w:styleId="404">
    <w:name w:val="Subtitle Char"/>
    <w:basedOn w:val="420"/>
    <w:link w:val="542"/>
    <w:uiPriority w:val="11"/>
    <w:rPr>
      <w:sz w:val="24"/>
      <w:szCs w:val="24"/>
    </w:rPr>
  </w:style>
  <w:style w:type="character" w:styleId="405">
    <w:name w:val="Quote Char"/>
    <w:link w:val="544"/>
    <w:uiPriority w:val="29"/>
    <w:rPr>
      <w:i/>
    </w:rPr>
  </w:style>
  <w:style w:type="character" w:styleId="406">
    <w:name w:val="Intense Quote Char"/>
    <w:link w:val="546"/>
    <w:uiPriority w:val="30"/>
    <w:rPr>
      <w:i/>
    </w:rPr>
  </w:style>
  <w:style w:type="character" w:styleId="407">
    <w:name w:val="Header Char"/>
    <w:basedOn w:val="420"/>
    <w:link w:val="548"/>
    <w:uiPriority w:val="99"/>
  </w:style>
  <w:style w:type="character" w:styleId="408">
    <w:name w:val="Footer Char"/>
    <w:basedOn w:val="420"/>
    <w:link w:val="550"/>
    <w:uiPriority w:val="99"/>
  </w:style>
  <w:style w:type="character" w:styleId="409">
    <w:name w:val="Footnote Text Char"/>
    <w:link w:val="575"/>
    <w:uiPriority w:val="99"/>
    <w:rPr>
      <w:sz w:val="18"/>
    </w:rPr>
  </w:style>
  <w:style w:type="paragraph" w:styleId="410" w:default="1">
    <w:name w:val="Normal"/>
    <w:qFormat/>
  </w:style>
  <w:style w:type="paragraph" w:styleId="411">
    <w:name w:val="Heading 1"/>
    <w:basedOn w:val="410"/>
    <w:next w:val="410"/>
    <w:link w:val="52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412">
    <w:name w:val="Heading 2"/>
    <w:basedOn w:val="410"/>
    <w:next w:val="410"/>
    <w:link w:val="53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413">
    <w:name w:val="Heading 3"/>
    <w:basedOn w:val="410"/>
    <w:next w:val="410"/>
    <w:link w:val="53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414">
    <w:name w:val="Heading 4"/>
    <w:basedOn w:val="410"/>
    <w:next w:val="410"/>
    <w:link w:val="53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415">
    <w:name w:val="Heading 5"/>
    <w:basedOn w:val="410"/>
    <w:next w:val="410"/>
    <w:link w:val="53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416">
    <w:name w:val="Heading 6"/>
    <w:basedOn w:val="410"/>
    <w:next w:val="410"/>
    <w:link w:val="53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417">
    <w:name w:val="Heading 7"/>
    <w:basedOn w:val="410"/>
    <w:next w:val="410"/>
    <w:link w:val="53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418">
    <w:name w:val="Heading 8"/>
    <w:basedOn w:val="410"/>
    <w:next w:val="410"/>
    <w:link w:val="53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419">
    <w:name w:val="Heading 9"/>
    <w:basedOn w:val="410"/>
    <w:next w:val="410"/>
    <w:link w:val="53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20" w:default="1">
    <w:name w:val="Default Paragraph Font"/>
    <w:uiPriority w:val="1"/>
    <w:unhideWhenUsed/>
  </w:style>
  <w:style w:type="table" w:styleId="4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2" w:default="1">
    <w:name w:val="No List"/>
    <w:uiPriority w:val="99"/>
    <w:semiHidden/>
    <w:unhideWhenUsed/>
  </w:style>
  <w:style w:type="table" w:styleId="423" w:customStyle="1">
    <w:name w:val="Table Grid Light"/>
    <w:basedOn w:val="42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24">
    <w:name w:val="Plain Table 1"/>
    <w:basedOn w:val="42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2"/>
    <w:basedOn w:val="42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3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7">
    <w:name w:val="Plain Table 4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Plain Table 5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9">
    <w:name w:val="Grid Table 1 Light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 w:customStyle="1">
    <w:name w:val="Grid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 w:customStyle="1">
    <w:name w:val="Grid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 w:customStyle="1">
    <w:name w:val="Grid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 w:customStyle="1">
    <w:name w:val="Grid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 w:customStyle="1">
    <w:name w:val="Grid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 w:customStyle="1">
    <w:name w:val="Grid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7" w:customStyle="1">
    <w:name w:val="Grid Table 2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8" w:customStyle="1">
    <w:name w:val="Grid Table 2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9" w:customStyle="1">
    <w:name w:val="Grid Table 2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0" w:customStyle="1">
    <w:name w:val="Grid Table 2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1" w:customStyle="1">
    <w:name w:val="Grid Table 2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2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3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3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 w:customStyle="1">
    <w:name w:val="Grid Table 3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 w:customStyle="1">
    <w:name w:val="Grid Table 3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 w:customStyle="1">
    <w:name w:val="Grid Table 3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3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4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1" w:customStyle="1">
    <w:name w:val="Grid Table 4 - Accent 1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52" w:customStyle="1">
    <w:name w:val="Grid Table 4 - Accent 2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53" w:customStyle="1">
    <w:name w:val="Grid Table 4 - Accent 3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54" w:customStyle="1">
    <w:name w:val="Grid Table 4 - Accent 4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55" w:customStyle="1">
    <w:name w:val="Grid Table 4 - Accent 5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56" w:customStyle="1">
    <w:name w:val="Grid Table 4 - Accent 6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57">
    <w:name w:val="Grid Table 5 Dark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58" w:customStyle="1">
    <w:name w:val="Grid Table 5 Dark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59" w:customStyle="1">
    <w:name w:val="Grid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60" w:customStyle="1">
    <w:name w:val="Grid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61" w:customStyle="1">
    <w:name w:val="Grid Table 5 Dark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62" w:customStyle="1">
    <w:name w:val="Grid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63" w:customStyle="1">
    <w:name w:val="Grid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64">
    <w:name w:val="Grid Table 6 Colorful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65" w:customStyle="1">
    <w:name w:val="Grid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66" w:customStyle="1">
    <w:name w:val="Grid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67" w:customStyle="1">
    <w:name w:val="Grid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68" w:customStyle="1">
    <w:name w:val="Grid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69" w:customStyle="1">
    <w:name w:val="Grid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0" w:customStyle="1">
    <w:name w:val="Grid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1">
    <w:name w:val="Grid Table 7 Colorful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List Table 1 Light - Accent 1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List Table 1 Light - Accent 2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List Table 1 Light - Accent 3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List Table 1 Light - Accent 4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List Table 1 Light - Accent 5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List Table 1 Light - Accent 6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86" w:customStyle="1">
    <w:name w:val="List Table 2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87" w:customStyle="1">
    <w:name w:val="List Table 2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88" w:customStyle="1">
    <w:name w:val="List Table 2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89" w:customStyle="1">
    <w:name w:val="List Table 2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90" w:customStyle="1">
    <w:name w:val="List Table 2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91" w:customStyle="1">
    <w:name w:val="List Table 2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92">
    <w:name w:val="List Table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List Table 3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List Table 3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 w:customStyle="1">
    <w:name w:val="List Table 3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List Table 3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List Table 3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3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4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4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List Table 4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List Table 4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List Table 4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4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5 Dark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7" w:customStyle="1">
    <w:name w:val="List Table 5 Dark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8" w:customStyle="1">
    <w:name w:val="List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9" w:customStyle="1">
    <w:name w:val="List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0" w:customStyle="1">
    <w:name w:val="List Table 5 Dark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1" w:customStyle="1">
    <w:name w:val="List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2" w:customStyle="1">
    <w:name w:val="List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3">
    <w:name w:val="List Table 6 Colorful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14" w:customStyle="1">
    <w:name w:val="List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15" w:customStyle="1">
    <w:name w:val="List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16" w:customStyle="1">
    <w:name w:val="List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17" w:customStyle="1">
    <w:name w:val="List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18" w:customStyle="1">
    <w:name w:val="List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19" w:customStyle="1">
    <w:name w:val="List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20">
    <w:name w:val="List Table 7 Colorful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List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List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List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List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5" w:customStyle="1">
    <w:name w:val="List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26" w:customStyle="1">
    <w:name w:val="List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27" w:customStyle="1">
    <w:name w:val="Lined - Accent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28" w:customStyle="1">
    <w:name w:val="Bordered &amp; Lined - Accent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29" w:customStyle="1">
    <w:name w:val="Заголовок 1 Знак"/>
    <w:basedOn w:val="420"/>
    <w:link w:val="411"/>
    <w:uiPriority w:val="9"/>
    <w:rPr>
      <w:rFonts w:ascii="Arial" w:hAnsi="Arial" w:cs="Arial" w:eastAsia="Arial"/>
      <w:sz w:val="40"/>
      <w:szCs w:val="40"/>
    </w:rPr>
  </w:style>
  <w:style w:type="character" w:styleId="530" w:customStyle="1">
    <w:name w:val="Заголовок 2 Знак"/>
    <w:basedOn w:val="420"/>
    <w:link w:val="412"/>
    <w:uiPriority w:val="9"/>
    <w:rPr>
      <w:rFonts w:ascii="Arial" w:hAnsi="Arial" w:cs="Arial" w:eastAsia="Arial"/>
      <w:sz w:val="34"/>
    </w:rPr>
  </w:style>
  <w:style w:type="character" w:styleId="531" w:customStyle="1">
    <w:name w:val="Заголовок 3 Знак"/>
    <w:basedOn w:val="420"/>
    <w:link w:val="413"/>
    <w:uiPriority w:val="9"/>
    <w:rPr>
      <w:rFonts w:ascii="Arial" w:hAnsi="Arial" w:cs="Arial" w:eastAsia="Arial"/>
      <w:sz w:val="30"/>
      <w:szCs w:val="30"/>
    </w:rPr>
  </w:style>
  <w:style w:type="character" w:styleId="532" w:customStyle="1">
    <w:name w:val="Заголовок 4 Знак"/>
    <w:basedOn w:val="420"/>
    <w:link w:val="414"/>
    <w:uiPriority w:val="9"/>
    <w:rPr>
      <w:rFonts w:ascii="Arial" w:hAnsi="Arial" w:cs="Arial" w:eastAsia="Arial"/>
      <w:b/>
      <w:bCs/>
      <w:sz w:val="26"/>
      <w:szCs w:val="26"/>
    </w:rPr>
  </w:style>
  <w:style w:type="character" w:styleId="533" w:customStyle="1">
    <w:name w:val="Заголовок 5 Знак"/>
    <w:basedOn w:val="420"/>
    <w:link w:val="415"/>
    <w:uiPriority w:val="9"/>
    <w:rPr>
      <w:rFonts w:ascii="Arial" w:hAnsi="Arial" w:cs="Arial" w:eastAsia="Arial"/>
      <w:b/>
      <w:bCs/>
      <w:sz w:val="24"/>
      <w:szCs w:val="24"/>
    </w:rPr>
  </w:style>
  <w:style w:type="character" w:styleId="534" w:customStyle="1">
    <w:name w:val="Заголовок 6 Знак"/>
    <w:basedOn w:val="420"/>
    <w:link w:val="416"/>
    <w:uiPriority w:val="9"/>
    <w:rPr>
      <w:rFonts w:ascii="Arial" w:hAnsi="Arial" w:cs="Arial" w:eastAsia="Arial"/>
      <w:b/>
      <w:bCs/>
      <w:sz w:val="22"/>
      <w:szCs w:val="22"/>
    </w:rPr>
  </w:style>
  <w:style w:type="character" w:styleId="535" w:customStyle="1">
    <w:name w:val="Заголовок 7 Знак"/>
    <w:basedOn w:val="420"/>
    <w:link w:val="4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6" w:customStyle="1">
    <w:name w:val="Заголовок 8 Знак"/>
    <w:basedOn w:val="420"/>
    <w:link w:val="418"/>
    <w:uiPriority w:val="9"/>
    <w:rPr>
      <w:rFonts w:ascii="Arial" w:hAnsi="Arial" w:cs="Arial" w:eastAsia="Arial"/>
      <w:i/>
      <w:iCs/>
      <w:sz w:val="22"/>
      <w:szCs w:val="22"/>
    </w:rPr>
  </w:style>
  <w:style w:type="character" w:styleId="537" w:customStyle="1">
    <w:name w:val="Заголовок 9 Знак"/>
    <w:basedOn w:val="420"/>
    <w:link w:val="419"/>
    <w:uiPriority w:val="9"/>
    <w:rPr>
      <w:rFonts w:ascii="Arial" w:hAnsi="Arial" w:cs="Arial" w:eastAsia="Arial"/>
      <w:i/>
      <w:iCs/>
      <w:sz w:val="21"/>
      <w:szCs w:val="21"/>
    </w:rPr>
  </w:style>
  <w:style w:type="paragraph" w:styleId="538">
    <w:name w:val="List Paragraph"/>
    <w:basedOn w:val="410"/>
    <w:qFormat/>
    <w:uiPriority w:val="34"/>
    <w:pPr>
      <w:contextualSpacing w:val="true"/>
      <w:ind w:left="720"/>
    </w:pPr>
  </w:style>
  <w:style w:type="paragraph" w:styleId="539">
    <w:name w:val="No Spacing"/>
    <w:qFormat/>
    <w:uiPriority w:val="1"/>
    <w:pPr>
      <w:spacing w:lineRule="auto" w:line="240" w:after="0"/>
    </w:pPr>
  </w:style>
  <w:style w:type="paragraph" w:styleId="540">
    <w:name w:val="Title"/>
    <w:basedOn w:val="410"/>
    <w:next w:val="410"/>
    <w:link w:val="541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541" w:customStyle="1">
    <w:name w:val="Назва Знак"/>
    <w:basedOn w:val="420"/>
    <w:link w:val="540"/>
    <w:uiPriority w:val="10"/>
    <w:rPr>
      <w:sz w:val="48"/>
      <w:szCs w:val="48"/>
    </w:rPr>
  </w:style>
  <w:style w:type="paragraph" w:styleId="542">
    <w:name w:val="Subtitle"/>
    <w:basedOn w:val="410"/>
    <w:next w:val="410"/>
    <w:link w:val="543"/>
    <w:qFormat/>
    <w:uiPriority w:val="11"/>
    <w:rPr>
      <w:sz w:val="24"/>
      <w:szCs w:val="24"/>
    </w:rPr>
    <w:pPr>
      <w:spacing w:before="200"/>
    </w:pPr>
  </w:style>
  <w:style w:type="character" w:styleId="543" w:customStyle="1">
    <w:name w:val="Підзаголовок Знак"/>
    <w:basedOn w:val="420"/>
    <w:link w:val="542"/>
    <w:uiPriority w:val="11"/>
    <w:rPr>
      <w:sz w:val="24"/>
      <w:szCs w:val="24"/>
    </w:rPr>
  </w:style>
  <w:style w:type="paragraph" w:styleId="544">
    <w:name w:val="Quote"/>
    <w:basedOn w:val="410"/>
    <w:next w:val="410"/>
    <w:link w:val="545"/>
    <w:qFormat/>
    <w:uiPriority w:val="29"/>
    <w:rPr>
      <w:i/>
    </w:rPr>
    <w:pPr>
      <w:ind w:left="720" w:right="720"/>
    </w:pPr>
  </w:style>
  <w:style w:type="character" w:styleId="545" w:customStyle="1">
    <w:name w:val="Цитата Знак"/>
    <w:link w:val="544"/>
    <w:uiPriority w:val="29"/>
    <w:rPr>
      <w:i/>
    </w:rPr>
  </w:style>
  <w:style w:type="paragraph" w:styleId="546">
    <w:name w:val="Intense Quote"/>
    <w:basedOn w:val="410"/>
    <w:next w:val="410"/>
    <w:link w:val="547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7" w:customStyle="1">
    <w:name w:val="Насичена цитата Знак"/>
    <w:link w:val="546"/>
    <w:uiPriority w:val="30"/>
    <w:rPr>
      <w:i/>
    </w:rPr>
  </w:style>
  <w:style w:type="paragraph" w:styleId="548">
    <w:name w:val="Header"/>
    <w:basedOn w:val="410"/>
    <w:link w:val="54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49" w:customStyle="1">
    <w:name w:val="Верхній колонтитул Знак"/>
    <w:basedOn w:val="420"/>
    <w:link w:val="548"/>
    <w:uiPriority w:val="99"/>
  </w:style>
  <w:style w:type="paragraph" w:styleId="550">
    <w:name w:val="Footer"/>
    <w:basedOn w:val="410"/>
    <w:link w:val="55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51" w:customStyle="1">
    <w:name w:val="Нижній колонтитул Знак"/>
    <w:basedOn w:val="420"/>
    <w:link w:val="550"/>
    <w:uiPriority w:val="99"/>
  </w:style>
  <w:style w:type="table" w:styleId="552">
    <w:name w:val="Table Grid"/>
    <w:basedOn w:val="42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553" w:customStyle="1">
    <w:name w:val="Lined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4" w:customStyle="1">
    <w:name w:val="Lined - Accent 1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5" w:customStyle="1">
    <w:name w:val="Lined - Accent 2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6" w:customStyle="1">
    <w:name w:val="Lined - Accent 3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7" w:customStyle="1">
    <w:name w:val="Lined - Accent 4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8" w:customStyle="1">
    <w:name w:val="Lined - Accent 5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9" w:customStyle="1">
    <w:name w:val="Lined - Accent 6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60" w:customStyle="1">
    <w:name w:val="Bordered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61" w:customStyle="1">
    <w:name w:val="Bordered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62" w:customStyle="1">
    <w:name w:val="Bordered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3" w:customStyle="1">
    <w:name w:val="Bordered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4" w:customStyle="1">
    <w:name w:val="Bordered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5" w:customStyle="1">
    <w:name w:val="Bordered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6" w:customStyle="1">
    <w:name w:val="Bordered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7" w:customStyle="1">
    <w:name w:val="Bordered &amp; Lined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8" w:customStyle="1">
    <w:name w:val="Bordered &amp; Lined - Accent 1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9" w:customStyle="1">
    <w:name w:val="Bordered &amp; Lined - Accent 2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70" w:customStyle="1">
    <w:name w:val="Bordered &amp; Lined - Accent 3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1" w:customStyle="1">
    <w:name w:val="Bordered &amp; Lined - Accent 4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72" w:customStyle="1">
    <w:name w:val="Bordered &amp; Lined - Accent 5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3" w:customStyle="1">
    <w:name w:val="Bordered &amp; Lined - Accent 6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4">
    <w:name w:val="Hyperlink"/>
    <w:uiPriority w:val="99"/>
    <w:unhideWhenUsed/>
    <w:rPr>
      <w:color w:val="0000FF" w:themeColor="hyperlink"/>
      <w:u w:val="single"/>
    </w:rPr>
  </w:style>
  <w:style w:type="paragraph" w:styleId="575">
    <w:name w:val="footnote text"/>
    <w:basedOn w:val="410"/>
    <w:link w:val="576"/>
    <w:uiPriority w:val="99"/>
    <w:semiHidden/>
    <w:unhideWhenUsed/>
    <w:rPr>
      <w:sz w:val="18"/>
    </w:rPr>
    <w:pPr>
      <w:spacing w:lineRule="auto" w:line="240" w:after="40"/>
    </w:pPr>
  </w:style>
  <w:style w:type="character" w:styleId="576" w:customStyle="1">
    <w:name w:val="Текст виноски Знак"/>
    <w:link w:val="575"/>
    <w:uiPriority w:val="99"/>
    <w:rPr>
      <w:sz w:val="18"/>
    </w:rPr>
  </w:style>
  <w:style w:type="character" w:styleId="577">
    <w:name w:val="footnote reference"/>
    <w:basedOn w:val="420"/>
    <w:uiPriority w:val="99"/>
    <w:unhideWhenUsed/>
    <w:rPr>
      <w:vertAlign w:val="superscript"/>
    </w:rPr>
  </w:style>
  <w:style w:type="paragraph" w:styleId="578">
    <w:name w:val="toc 1"/>
    <w:basedOn w:val="410"/>
    <w:next w:val="410"/>
    <w:uiPriority w:val="39"/>
    <w:unhideWhenUsed/>
    <w:pPr>
      <w:spacing w:after="57"/>
    </w:pPr>
  </w:style>
  <w:style w:type="paragraph" w:styleId="579">
    <w:name w:val="toc 2"/>
    <w:basedOn w:val="410"/>
    <w:next w:val="410"/>
    <w:uiPriority w:val="39"/>
    <w:unhideWhenUsed/>
    <w:pPr>
      <w:ind w:left="283"/>
      <w:spacing w:after="57"/>
    </w:pPr>
  </w:style>
  <w:style w:type="paragraph" w:styleId="580">
    <w:name w:val="toc 3"/>
    <w:basedOn w:val="410"/>
    <w:next w:val="410"/>
    <w:uiPriority w:val="39"/>
    <w:unhideWhenUsed/>
    <w:pPr>
      <w:ind w:left="567"/>
      <w:spacing w:after="57"/>
    </w:pPr>
  </w:style>
  <w:style w:type="paragraph" w:styleId="581">
    <w:name w:val="toc 4"/>
    <w:basedOn w:val="410"/>
    <w:next w:val="410"/>
    <w:uiPriority w:val="39"/>
    <w:unhideWhenUsed/>
    <w:pPr>
      <w:ind w:left="850"/>
      <w:spacing w:after="57"/>
    </w:pPr>
  </w:style>
  <w:style w:type="paragraph" w:styleId="582">
    <w:name w:val="toc 5"/>
    <w:basedOn w:val="410"/>
    <w:next w:val="410"/>
    <w:uiPriority w:val="39"/>
    <w:unhideWhenUsed/>
    <w:pPr>
      <w:ind w:left="1134"/>
      <w:spacing w:after="57"/>
    </w:pPr>
  </w:style>
  <w:style w:type="paragraph" w:styleId="583">
    <w:name w:val="toc 6"/>
    <w:basedOn w:val="410"/>
    <w:next w:val="410"/>
    <w:uiPriority w:val="39"/>
    <w:unhideWhenUsed/>
    <w:pPr>
      <w:ind w:left="1417"/>
      <w:spacing w:after="57"/>
    </w:pPr>
  </w:style>
  <w:style w:type="paragraph" w:styleId="584">
    <w:name w:val="toc 7"/>
    <w:basedOn w:val="410"/>
    <w:next w:val="410"/>
    <w:uiPriority w:val="39"/>
    <w:unhideWhenUsed/>
    <w:pPr>
      <w:ind w:left="1701"/>
      <w:spacing w:after="57"/>
    </w:pPr>
  </w:style>
  <w:style w:type="paragraph" w:styleId="585">
    <w:name w:val="toc 8"/>
    <w:basedOn w:val="410"/>
    <w:next w:val="410"/>
    <w:uiPriority w:val="39"/>
    <w:unhideWhenUsed/>
    <w:pPr>
      <w:ind w:left="1984"/>
      <w:spacing w:after="57"/>
    </w:pPr>
  </w:style>
  <w:style w:type="paragraph" w:styleId="586">
    <w:name w:val="toc 9"/>
    <w:basedOn w:val="410"/>
    <w:next w:val="410"/>
    <w:uiPriority w:val="39"/>
    <w:unhideWhenUsed/>
    <w:pPr>
      <w:ind w:left="2268"/>
      <w:spacing w:after="57"/>
    </w:pPr>
  </w:style>
  <w:style w:type="paragraph" w:styleId="587">
    <w:name w:val="TOC Heading"/>
    <w:uiPriority w:val="39"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СТАЛЬНИЧЕНКО Юрій Валерійович</cp:lastModifiedBy>
  <cp:revision>8</cp:revision>
  <dcterms:created xsi:type="dcterms:W3CDTF">2020-03-17T11:24:00Z</dcterms:created>
  <dcterms:modified xsi:type="dcterms:W3CDTF">2020-03-17T16:48:40Z</dcterms:modified>
</cp:coreProperties>
</file>